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BDF19" w14:textId="55FE3966" w:rsidR="00F51435" w:rsidRPr="00967CFB" w:rsidRDefault="00F51435" w:rsidP="00F5143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sidRPr="00D506D0">
        <w:rPr>
          <w:rFonts w:ascii="Arial" w:hAnsi="Arial" w:cs="Arial"/>
          <w:b/>
          <w:bCs/>
          <w:sz w:val="28"/>
        </w:rPr>
        <w:t>R1-230</w:t>
      </w:r>
      <w:r w:rsidR="000C25E6">
        <w:rPr>
          <w:rFonts w:ascii="Arial" w:hAnsi="Arial" w:cs="Arial"/>
          <w:b/>
          <w:bCs/>
          <w:sz w:val="28"/>
        </w:rPr>
        <w:t>5375</w:t>
      </w:r>
    </w:p>
    <w:p w14:paraId="273A74CF" w14:textId="77777777" w:rsidR="00F51435" w:rsidRPr="009513AC" w:rsidRDefault="00F51435" w:rsidP="00F51435">
      <w:pPr>
        <w:tabs>
          <w:tab w:val="center" w:pos="4536"/>
          <w:tab w:val="right" w:pos="9072"/>
        </w:tabs>
        <w:rPr>
          <w:rFonts w:ascii="Arial" w:eastAsia="MS Mincho" w:hAnsi="Arial" w:cs="Arial"/>
          <w:b/>
          <w:bCs/>
          <w:sz w:val="28"/>
        </w:rPr>
      </w:pPr>
      <w:r>
        <w:rPr>
          <w:rFonts w:ascii="Arial" w:eastAsia="MS Mincho" w:hAnsi="Arial" w:cs="Arial"/>
          <w:b/>
          <w:bCs/>
          <w:sz w:val="28"/>
        </w:rPr>
        <w:t>Incheon, Korea</w:t>
      </w:r>
      <w:r w:rsidRPr="00A80D3B">
        <w:rPr>
          <w:rFonts w:ascii="Arial" w:eastAsia="MS Mincho" w:hAnsi="Arial" w:cs="Arial"/>
          <w:b/>
          <w:bCs/>
          <w:sz w:val="28"/>
        </w:rPr>
        <w:t xml:space="preserve">, </w:t>
      </w:r>
      <w:r>
        <w:rPr>
          <w:rFonts w:ascii="Arial" w:eastAsia="MS Mincho" w:hAnsi="Arial" w:cs="Arial"/>
          <w:b/>
          <w:bCs/>
          <w:sz w:val="28"/>
        </w:rPr>
        <w:t>May 22</w:t>
      </w:r>
      <w:r w:rsidRPr="00BB56DE">
        <w:rPr>
          <w:rFonts w:ascii="Arial" w:eastAsia="MS Mincho" w:hAnsi="Arial" w:cs="Arial"/>
          <w:b/>
          <w:bCs/>
          <w:sz w:val="28"/>
          <w:vertAlign w:val="superscript"/>
        </w:rPr>
        <w:t>nd</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May 26</w:t>
      </w:r>
      <w:r w:rsidRPr="009B1F2D">
        <w:rPr>
          <w:rFonts w:ascii="Arial" w:eastAsia="MS Mincho" w:hAnsi="Arial" w:cs="Arial"/>
          <w:b/>
          <w:bCs/>
          <w:sz w:val="28"/>
          <w:vertAlign w:val="superscript"/>
        </w:rPr>
        <w:t>th</w:t>
      </w:r>
      <w:r>
        <w:rPr>
          <w:rFonts w:ascii="Arial" w:eastAsia="MS Mincho" w:hAnsi="Arial" w:cs="Arial"/>
          <w:b/>
          <w:bCs/>
          <w:sz w:val="28"/>
        </w:rPr>
        <w:t>, 2023</w:t>
      </w:r>
    </w:p>
    <w:p w14:paraId="08A001EB" w14:textId="77777777" w:rsidR="00F51435" w:rsidRPr="00DC4155" w:rsidRDefault="00F51435" w:rsidP="00F51435">
      <w:pPr>
        <w:pStyle w:val="Footer"/>
        <w:jc w:val="both"/>
        <w:rPr>
          <w:iCs/>
          <w:lang w:val="en-GB"/>
        </w:rPr>
      </w:pPr>
    </w:p>
    <w:p w14:paraId="7D764A3E" w14:textId="77777777" w:rsidR="00F51435" w:rsidRPr="0007631D" w:rsidRDefault="00F51435" w:rsidP="00F51435">
      <w:pPr>
        <w:tabs>
          <w:tab w:val="left" w:pos="1985"/>
        </w:tabs>
        <w:jc w:val="both"/>
        <w:rPr>
          <w:b/>
        </w:rPr>
      </w:pPr>
      <w:r w:rsidRPr="0007631D">
        <w:rPr>
          <w:b/>
        </w:rPr>
        <w:t>Agenda item:</w:t>
      </w:r>
      <w:r w:rsidRPr="0007631D">
        <w:rPr>
          <w:b/>
        </w:rPr>
        <w:tab/>
      </w:r>
      <w:bookmarkStart w:id="0" w:name="Source"/>
      <w:bookmarkEnd w:id="0"/>
      <w:r>
        <w:rPr>
          <w:b/>
        </w:rPr>
        <w:t>9.16.2</w:t>
      </w:r>
    </w:p>
    <w:p w14:paraId="3E0B1D5E" w14:textId="77777777" w:rsidR="00F51435" w:rsidRPr="00A23F97" w:rsidRDefault="00F51435" w:rsidP="00F51435">
      <w:pPr>
        <w:tabs>
          <w:tab w:val="left" w:pos="1985"/>
        </w:tabs>
        <w:jc w:val="both"/>
        <w:rPr>
          <w:b/>
        </w:rPr>
      </w:pPr>
      <w:r w:rsidRPr="0007631D">
        <w:rPr>
          <w:b/>
        </w:rPr>
        <w:t xml:space="preserve">Source: </w:t>
      </w:r>
      <w:r w:rsidRPr="0007631D">
        <w:rPr>
          <w:b/>
        </w:rPr>
        <w:tab/>
      </w:r>
      <w:r w:rsidRPr="00A23F97">
        <w:rPr>
          <w:b/>
        </w:rPr>
        <w:t>Qualcomm Incorporated</w:t>
      </w:r>
    </w:p>
    <w:p w14:paraId="4B7267E7" w14:textId="77777777" w:rsidR="00F51435" w:rsidRPr="00A23F97" w:rsidRDefault="00F51435" w:rsidP="00F51435">
      <w:pPr>
        <w:ind w:left="1988" w:hanging="1988"/>
        <w:jc w:val="both"/>
        <w:rPr>
          <w:b/>
        </w:rPr>
      </w:pPr>
      <w:r w:rsidRPr="0007631D">
        <w:rPr>
          <w:b/>
        </w:rPr>
        <w:t>Title:</w:t>
      </w:r>
      <w:r w:rsidRPr="00A23F97">
        <w:rPr>
          <w:b/>
        </w:rPr>
        <w:t xml:space="preserve"> </w:t>
      </w:r>
      <w:r w:rsidRPr="00A23F97">
        <w:rPr>
          <w:b/>
        </w:rPr>
        <w:tab/>
      </w:r>
      <w:r w:rsidRPr="00F25A74">
        <w:rPr>
          <w:b/>
        </w:rPr>
        <w:t>UE features for dedicated spectrum less than 5MHz</w:t>
      </w:r>
    </w:p>
    <w:p w14:paraId="7F08F111" w14:textId="77777777" w:rsidR="00F51435" w:rsidRPr="00A23F97" w:rsidRDefault="00F51435" w:rsidP="00F5143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15150573" w14:textId="77777777" w:rsidR="00F51435" w:rsidRPr="00E34C18" w:rsidRDefault="00F51435" w:rsidP="00F51435">
      <w:pPr>
        <w:pBdr>
          <w:bottom w:val="single" w:sz="6" w:space="1" w:color="auto"/>
        </w:pBdr>
        <w:tabs>
          <w:tab w:val="left" w:pos="1985"/>
        </w:tabs>
        <w:spacing w:after="120" w:line="288" w:lineRule="auto"/>
        <w:jc w:val="both"/>
        <w:rPr>
          <w:rFonts w:ascii="Arial" w:eastAsia="Malgun Gothic" w:hAnsi="Arial"/>
          <w:lang w:val="en-US" w:eastAsia="ko-KR"/>
        </w:rPr>
      </w:pPr>
    </w:p>
    <w:p w14:paraId="627ED262"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3659EFFD" w14:textId="77777777" w:rsidR="00F51435" w:rsidRDefault="00F51435" w:rsidP="00F5143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discuss our initial views on </w:t>
      </w:r>
      <w:r w:rsidRPr="00DD47DB">
        <w:t xml:space="preserve">UE features for </w:t>
      </w:r>
      <w:r>
        <w:t xml:space="preserve">Rel18 NR </w:t>
      </w:r>
      <w:r w:rsidRPr="00DD47DB">
        <w:t>dedicated spectrum less than 5MHz</w:t>
      </w:r>
      <w:r w:rsidRPr="006F1214">
        <w:rPr>
          <w:rFonts w:eastAsia="Malgun Gothic" w:cs="Batang"/>
          <w:sz w:val="22"/>
          <w:szCs w:val="22"/>
          <w:lang w:val="en-US" w:eastAsia="en-US"/>
        </w:rPr>
        <w:t>.</w:t>
      </w:r>
    </w:p>
    <w:p w14:paraId="33589673" w14:textId="77777777" w:rsidR="00F51435" w:rsidRPr="00E34C18" w:rsidRDefault="00F51435" w:rsidP="00F51435">
      <w:pPr>
        <w:pBdr>
          <w:bottom w:val="single" w:sz="6" w:space="1" w:color="auto"/>
        </w:pBdr>
        <w:tabs>
          <w:tab w:val="left" w:pos="1985"/>
        </w:tabs>
        <w:spacing w:after="120" w:line="288" w:lineRule="auto"/>
        <w:jc w:val="both"/>
        <w:rPr>
          <w:rFonts w:ascii="Arial" w:eastAsia="Malgun Gothic" w:hAnsi="Arial"/>
          <w:lang w:val="en-US" w:eastAsia="ko-KR"/>
        </w:rPr>
      </w:pPr>
    </w:p>
    <w:p w14:paraId="689095F0" w14:textId="77777777" w:rsidR="00F51435" w:rsidRPr="00C12BF0" w:rsidRDefault="00F51435" w:rsidP="00F51435">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dedicated spectrum less than 5MHz</w:t>
      </w:r>
    </w:p>
    <w:p w14:paraId="0DD50211" w14:textId="77777777" w:rsidR="00F51435" w:rsidRPr="005E2A18" w:rsidRDefault="00F51435" w:rsidP="00F51435">
      <w:pPr>
        <w:pStyle w:val="maintext"/>
        <w:spacing w:before="0" w:after="0" w:line="240" w:lineRule="auto"/>
        <w:ind w:firstLineChars="0" w:firstLine="0"/>
        <w:rPr>
          <w:rFonts w:ascii="Times" w:hAnsi="Times" w:cs="Times"/>
          <w:color w:val="000000"/>
        </w:rPr>
      </w:pPr>
      <w:r>
        <w:rPr>
          <w:rFonts w:ascii="Times" w:hAnsi="Times" w:cs="Times"/>
          <w:lang w:val="en-US"/>
        </w:rPr>
        <w:t xml:space="preserve">Proposal: </w:t>
      </w:r>
      <w:r w:rsidRPr="005E2A18">
        <w:rPr>
          <w:rFonts w:ascii="Times" w:hAnsi="Times" w:cs="Times"/>
          <w:lang w:val="en-US"/>
        </w:rPr>
        <w:t>Introduce the following new FG</w:t>
      </w:r>
      <w:r>
        <w:rPr>
          <w:rFonts w:ascii="Times" w:hAnsi="Times" w:cs="Times"/>
          <w:lang w:val="en-US"/>
        </w:rPr>
        <w:t>s</w:t>
      </w:r>
      <w:r w:rsidRPr="005E2A18">
        <w:rPr>
          <w:rFonts w:ascii="Times" w:hAnsi="Times" w:cs="Times"/>
          <w:lang w:val="en-US"/>
        </w:rPr>
        <w:t>/row</w:t>
      </w:r>
      <w:r>
        <w:rPr>
          <w:rFonts w:ascii="Times" w:hAnsi="Times" w:cs="Times"/>
          <w:lang w:val="en-US"/>
        </w:rPr>
        <w:t>s for dedicated spectrum less than 5MHz: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395"/>
        <w:gridCol w:w="6660"/>
        <w:gridCol w:w="1260"/>
        <w:gridCol w:w="1080"/>
        <w:gridCol w:w="1080"/>
        <w:gridCol w:w="1080"/>
        <w:gridCol w:w="2160"/>
        <w:gridCol w:w="1170"/>
        <w:gridCol w:w="1170"/>
        <w:gridCol w:w="1350"/>
        <w:gridCol w:w="874"/>
        <w:gridCol w:w="1276"/>
      </w:tblGrid>
      <w:tr w:rsidR="007E55ED" w:rsidRPr="00BA5E7C" w14:paraId="26712511" w14:textId="77777777" w:rsidTr="007E55ED">
        <w:trPr>
          <w:trHeight w:val="20"/>
        </w:trPr>
        <w:tc>
          <w:tcPr>
            <w:tcW w:w="1130" w:type="dxa"/>
            <w:tcBorders>
              <w:top w:val="single" w:sz="4" w:space="0" w:color="auto"/>
              <w:left w:val="single" w:sz="4" w:space="0" w:color="auto"/>
              <w:bottom w:val="single" w:sz="4" w:space="0" w:color="auto"/>
              <w:right w:val="single" w:sz="4" w:space="0" w:color="auto"/>
            </w:tcBorders>
            <w:hideMark/>
          </w:tcPr>
          <w:p w14:paraId="3FBCEC8A"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DCB43F9"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Index</w:t>
            </w:r>
          </w:p>
        </w:tc>
        <w:tc>
          <w:tcPr>
            <w:tcW w:w="1395" w:type="dxa"/>
            <w:tcBorders>
              <w:top w:val="single" w:sz="4" w:space="0" w:color="auto"/>
              <w:left w:val="single" w:sz="4" w:space="0" w:color="auto"/>
              <w:bottom w:val="single" w:sz="4" w:space="0" w:color="auto"/>
              <w:right w:val="single" w:sz="4" w:space="0" w:color="auto"/>
            </w:tcBorders>
            <w:hideMark/>
          </w:tcPr>
          <w:p w14:paraId="09FB7922"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Feature group</w:t>
            </w:r>
          </w:p>
        </w:tc>
        <w:tc>
          <w:tcPr>
            <w:tcW w:w="6660" w:type="dxa"/>
            <w:tcBorders>
              <w:top w:val="single" w:sz="4" w:space="0" w:color="auto"/>
              <w:left w:val="single" w:sz="4" w:space="0" w:color="auto"/>
              <w:bottom w:val="single" w:sz="4" w:space="0" w:color="auto"/>
              <w:right w:val="single" w:sz="4" w:space="0" w:color="auto"/>
            </w:tcBorders>
            <w:shd w:val="clear" w:color="auto" w:fill="auto"/>
            <w:hideMark/>
          </w:tcPr>
          <w:p w14:paraId="0F62C062" w14:textId="77777777" w:rsidR="00F51435" w:rsidRPr="00465A41" w:rsidRDefault="00F51435" w:rsidP="00F80BAC">
            <w:pPr>
              <w:snapToGrid w:val="0"/>
              <w:spacing w:afterLines="50" w:after="120"/>
              <w:contextualSpacing/>
              <w:jc w:val="both"/>
              <w:rPr>
                <w:rFonts w:asciiTheme="majorHAnsi" w:hAnsiTheme="majorHAnsi" w:cstheme="majorHAnsi"/>
                <w:sz w:val="18"/>
                <w:szCs w:val="18"/>
              </w:rPr>
            </w:pPr>
            <w:r w:rsidRPr="00465A41">
              <w:rPr>
                <w:rFonts w:asciiTheme="majorHAnsi" w:hAnsiTheme="majorHAnsi" w:cstheme="majorHAnsi"/>
                <w:sz w:val="18"/>
                <w:szCs w:val="18"/>
              </w:rPr>
              <w:t>Components</w:t>
            </w:r>
          </w:p>
        </w:tc>
        <w:tc>
          <w:tcPr>
            <w:tcW w:w="1260" w:type="dxa"/>
            <w:tcBorders>
              <w:top w:val="single" w:sz="4" w:space="0" w:color="auto"/>
              <w:left w:val="single" w:sz="4" w:space="0" w:color="auto"/>
              <w:bottom w:val="single" w:sz="4" w:space="0" w:color="auto"/>
              <w:right w:val="single" w:sz="4" w:space="0" w:color="auto"/>
            </w:tcBorders>
            <w:hideMark/>
          </w:tcPr>
          <w:p w14:paraId="5A7B1776"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Prerequisite feature groups</w:t>
            </w:r>
          </w:p>
        </w:tc>
        <w:tc>
          <w:tcPr>
            <w:tcW w:w="1080" w:type="dxa"/>
            <w:tcBorders>
              <w:top w:val="single" w:sz="4" w:space="0" w:color="auto"/>
              <w:left w:val="single" w:sz="4" w:space="0" w:color="auto"/>
              <w:bottom w:val="single" w:sz="4" w:space="0" w:color="auto"/>
              <w:right w:val="single" w:sz="4" w:space="0" w:color="auto"/>
            </w:tcBorders>
            <w:hideMark/>
          </w:tcPr>
          <w:p w14:paraId="3F3FFBFC"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 xml:space="preserve">Need for the </w:t>
            </w:r>
            <w:proofErr w:type="spellStart"/>
            <w:r w:rsidRPr="00465A41">
              <w:rPr>
                <w:rFonts w:asciiTheme="majorHAnsi" w:hAnsiTheme="majorHAnsi" w:cstheme="majorHAnsi"/>
                <w:szCs w:val="18"/>
                <w:lang w:eastAsia="zh-CN"/>
              </w:rPr>
              <w:t>gNB</w:t>
            </w:r>
            <w:proofErr w:type="spellEnd"/>
            <w:r w:rsidRPr="00465A41">
              <w:rPr>
                <w:rFonts w:asciiTheme="majorHAnsi" w:hAnsiTheme="majorHAnsi" w:cstheme="majorHAnsi"/>
                <w:szCs w:val="18"/>
                <w:lang w:eastAsia="zh-CN"/>
              </w:rPr>
              <w:t xml:space="preserve"> to know if the feature is supported</w:t>
            </w:r>
          </w:p>
        </w:tc>
        <w:tc>
          <w:tcPr>
            <w:tcW w:w="1080" w:type="dxa"/>
            <w:tcBorders>
              <w:top w:val="single" w:sz="4" w:space="0" w:color="auto"/>
              <w:left w:val="single" w:sz="4" w:space="0" w:color="auto"/>
              <w:bottom w:val="single" w:sz="4" w:space="0" w:color="auto"/>
              <w:right w:val="single" w:sz="4" w:space="0" w:color="auto"/>
            </w:tcBorders>
          </w:tcPr>
          <w:p w14:paraId="14B2BE87"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Applicable to the capability signalling exchange between UEs (</w:t>
            </w:r>
            <w:proofErr w:type="spellStart"/>
            <w:r w:rsidRPr="00465A41">
              <w:rPr>
                <w:rFonts w:asciiTheme="majorHAnsi" w:hAnsiTheme="majorHAnsi" w:cstheme="majorHAnsi"/>
                <w:szCs w:val="18"/>
                <w:lang w:eastAsia="ja-JP"/>
              </w:rPr>
              <w:t>Sidelink</w:t>
            </w:r>
            <w:proofErr w:type="spellEnd"/>
            <w:r w:rsidRPr="00465A41">
              <w:rPr>
                <w:rFonts w:asciiTheme="majorHAnsi" w:hAnsiTheme="majorHAnsi" w:cstheme="majorHAnsi"/>
                <w:szCs w:val="18"/>
                <w:lang w:eastAsia="ja-JP"/>
              </w:rPr>
              <w:t xml:space="preserve"> WI only)”.</w:t>
            </w:r>
          </w:p>
        </w:tc>
        <w:tc>
          <w:tcPr>
            <w:tcW w:w="1080" w:type="dxa"/>
            <w:tcBorders>
              <w:top w:val="single" w:sz="4" w:space="0" w:color="auto"/>
              <w:left w:val="single" w:sz="4" w:space="0" w:color="auto"/>
              <w:bottom w:val="single" w:sz="4" w:space="0" w:color="auto"/>
              <w:right w:val="single" w:sz="4" w:space="0" w:color="auto"/>
            </w:tcBorders>
          </w:tcPr>
          <w:p w14:paraId="2843FB90"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Consequence if the feature is not supported by the UE</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31697D5"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Type</w:t>
            </w:r>
          </w:p>
          <w:p w14:paraId="24CB9C06" w14:textId="77777777" w:rsidR="00F51435" w:rsidRPr="00465A41" w:rsidRDefault="00F51435" w:rsidP="00F80BAC">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(the ‘type’ definition from UE features should be based on the granularity of 1) Per UE or 2) Per Band or 3) Per BC or 4) Per FS or 5) Per FSPC)</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22D5D42"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FDD/TDD differentiation</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15F86F8" w14:textId="77777777" w:rsidR="00F51435" w:rsidRPr="00465A41" w:rsidRDefault="00F51435" w:rsidP="00F80BAC">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FR1/FR2 differentiation</w:t>
            </w:r>
          </w:p>
        </w:tc>
        <w:tc>
          <w:tcPr>
            <w:tcW w:w="1350" w:type="dxa"/>
            <w:tcBorders>
              <w:top w:val="single" w:sz="4" w:space="0" w:color="auto"/>
              <w:left w:val="single" w:sz="4" w:space="0" w:color="auto"/>
              <w:bottom w:val="single" w:sz="4" w:space="0" w:color="auto"/>
              <w:right w:val="single" w:sz="4" w:space="0" w:color="auto"/>
            </w:tcBorders>
          </w:tcPr>
          <w:p w14:paraId="18C99157" w14:textId="77777777" w:rsidR="00F51435" w:rsidRPr="00465A41" w:rsidRDefault="00F51435" w:rsidP="00F80BAC">
            <w:pPr>
              <w:pStyle w:val="TAL"/>
              <w:rPr>
                <w:rFonts w:asciiTheme="majorHAnsi" w:hAnsiTheme="majorHAnsi" w:cstheme="majorHAnsi"/>
                <w:szCs w:val="18"/>
                <w:lang w:eastAsia="ja-JP"/>
              </w:rPr>
            </w:pPr>
            <w:r w:rsidRPr="00465A41">
              <w:rPr>
                <w:rFonts w:asciiTheme="majorHAnsi" w:hAnsiTheme="majorHAnsi" w:cstheme="majorHAnsi"/>
                <w:szCs w:val="18"/>
                <w:lang w:eastAsia="ja-JP"/>
              </w:rPr>
              <w:t>Capability interpretation for mixture of FDD/TDD and/or FR1/FR2</w:t>
            </w:r>
          </w:p>
        </w:tc>
        <w:tc>
          <w:tcPr>
            <w:tcW w:w="874" w:type="dxa"/>
            <w:tcBorders>
              <w:top w:val="single" w:sz="4" w:space="0" w:color="auto"/>
              <w:left w:val="single" w:sz="4" w:space="0" w:color="auto"/>
              <w:bottom w:val="single" w:sz="4" w:space="0" w:color="auto"/>
              <w:right w:val="single" w:sz="4" w:space="0" w:color="auto"/>
            </w:tcBorders>
          </w:tcPr>
          <w:p w14:paraId="07D987C2" w14:textId="77777777" w:rsidR="00F51435" w:rsidRPr="00465A41" w:rsidRDefault="00F51435" w:rsidP="00F80BAC">
            <w:pPr>
              <w:pStyle w:val="TAL"/>
              <w:rPr>
                <w:rFonts w:asciiTheme="majorHAnsi" w:hAnsiTheme="majorHAnsi" w:cstheme="majorHAnsi"/>
                <w:szCs w:val="18"/>
              </w:rPr>
            </w:pPr>
            <w:r w:rsidRPr="00465A41">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F39C617" w14:textId="77777777" w:rsidR="00F51435" w:rsidRPr="00465A41" w:rsidRDefault="00F51435" w:rsidP="00F80BAC">
            <w:pPr>
              <w:pStyle w:val="TAL"/>
              <w:rPr>
                <w:rFonts w:cs="Arial"/>
                <w:szCs w:val="18"/>
              </w:rPr>
            </w:pPr>
            <w:r w:rsidRPr="00465A41">
              <w:rPr>
                <w:rFonts w:cs="Arial"/>
                <w:szCs w:val="18"/>
              </w:rPr>
              <w:t>Mandatory/Optional</w:t>
            </w:r>
          </w:p>
        </w:tc>
      </w:tr>
      <w:tr w:rsidR="00F51435" w14:paraId="07680DC0" w14:textId="77777777" w:rsidTr="007E55E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A7C64E" w14:textId="77777777" w:rsidR="00F51435" w:rsidRDefault="00F51435" w:rsidP="00F80BAC">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9A10FD">
              <w:rPr>
                <w:rFonts w:cs="Arial"/>
                <w:szCs w:val="21"/>
                <w:lang w:eastAsia="ja-JP"/>
              </w:rPr>
              <w:t xml:space="preserve"> FR1_lessthan_5MHz_BW</w:t>
            </w:r>
          </w:p>
        </w:tc>
        <w:tc>
          <w:tcPr>
            <w:tcW w:w="710" w:type="dxa"/>
            <w:tcBorders>
              <w:top w:val="single" w:sz="4" w:space="0" w:color="auto"/>
              <w:left w:val="single" w:sz="4" w:space="0" w:color="auto"/>
              <w:bottom w:val="single" w:sz="4" w:space="0" w:color="auto"/>
              <w:right w:val="single" w:sz="4" w:space="0" w:color="auto"/>
            </w:tcBorders>
            <w:hideMark/>
          </w:tcPr>
          <w:p w14:paraId="086F82F8" w14:textId="77777777" w:rsidR="00F51435" w:rsidRDefault="00F51435" w:rsidP="00F80BAC">
            <w:pPr>
              <w:pStyle w:val="TAL"/>
              <w:rPr>
                <w:rFonts w:asciiTheme="majorHAnsi" w:hAnsiTheme="majorHAnsi" w:cstheme="majorHAnsi"/>
                <w:szCs w:val="18"/>
                <w:lang w:eastAsia="ja-JP"/>
              </w:rPr>
            </w:pPr>
            <w:r>
              <w:rPr>
                <w:rFonts w:asciiTheme="majorHAnsi" w:hAnsiTheme="majorHAnsi" w:cstheme="majorHAnsi"/>
                <w:szCs w:val="18"/>
                <w:lang w:eastAsia="ja-JP"/>
              </w:rPr>
              <w:t>51-1</w:t>
            </w:r>
          </w:p>
        </w:tc>
        <w:tc>
          <w:tcPr>
            <w:tcW w:w="1395" w:type="dxa"/>
            <w:tcBorders>
              <w:top w:val="single" w:sz="4" w:space="0" w:color="auto"/>
              <w:left w:val="single" w:sz="4" w:space="0" w:color="auto"/>
              <w:bottom w:val="single" w:sz="4" w:space="0" w:color="auto"/>
              <w:right w:val="single" w:sz="4" w:space="0" w:color="auto"/>
            </w:tcBorders>
            <w:hideMark/>
          </w:tcPr>
          <w:p w14:paraId="39001566" w14:textId="77777777" w:rsidR="00F51435" w:rsidRDefault="00F51435" w:rsidP="00F80B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Transmission bandwidth of 20RBs in 5MHz channel bandwidth</w:t>
            </w:r>
          </w:p>
        </w:tc>
        <w:tc>
          <w:tcPr>
            <w:tcW w:w="6660" w:type="dxa"/>
            <w:tcBorders>
              <w:top w:val="single" w:sz="4" w:space="0" w:color="auto"/>
              <w:left w:val="single" w:sz="4" w:space="0" w:color="auto"/>
              <w:bottom w:val="single" w:sz="4" w:space="0" w:color="auto"/>
              <w:right w:val="single" w:sz="4" w:space="0" w:color="auto"/>
            </w:tcBorders>
            <w:shd w:val="clear" w:color="auto" w:fill="auto"/>
            <w:hideMark/>
          </w:tcPr>
          <w:p w14:paraId="5341B176" w14:textId="7A6BBBDC" w:rsidR="00F51435" w:rsidRPr="0017433F" w:rsidRDefault="00F51435" w:rsidP="00F80B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Subcarrier spacing</w:t>
            </w:r>
            <w:r w:rsidR="00C13588">
              <w:rPr>
                <w:rFonts w:asciiTheme="majorHAnsi" w:hAnsiTheme="majorHAnsi" w:cstheme="majorHAnsi"/>
                <w:sz w:val="18"/>
                <w:szCs w:val="18"/>
              </w:rPr>
              <w:t xml:space="preserve"> </w:t>
            </w:r>
            <w:r>
              <w:rPr>
                <w:rFonts w:asciiTheme="majorHAnsi" w:hAnsiTheme="majorHAnsi" w:cstheme="majorHAnsi"/>
                <w:sz w:val="18"/>
                <w:szCs w:val="18"/>
              </w:rPr>
              <w:t>of 1.25kHz</w:t>
            </w:r>
            <w:r w:rsidR="00EF779A">
              <w:rPr>
                <w:rFonts w:asciiTheme="majorHAnsi" w:hAnsiTheme="majorHAnsi" w:cstheme="majorHAnsi"/>
                <w:sz w:val="18"/>
                <w:szCs w:val="18"/>
              </w:rPr>
              <w:t xml:space="preserve">/15kHz </w:t>
            </w:r>
            <w:r>
              <w:rPr>
                <w:rFonts w:asciiTheme="majorHAnsi" w:hAnsiTheme="majorHAnsi" w:cstheme="majorHAnsi"/>
                <w:sz w:val="18"/>
                <w:szCs w:val="18"/>
              </w:rPr>
              <w:t>for PRACH</w:t>
            </w:r>
            <w:r w:rsidR="00EF779A">
              <w:rPr>
                <w:rFonts w:asciiTheme="majorHAnsi" w:hAnsiTheme="majorHAnsi" w:cstheme="majorHAnsi"/>
                <w:sz w:val="18"/>
                <w:szCs w:val="18"/>
              </w:rPr>
              <w:t xml:space="preserve"> and </w:t>
            </w:r>
            <w:r w:rsidR="00EF779A">
              <w:rPr>
                <w:rFonts w:asciiTheme="majorHAnsi" w:hAnsiTheme="majorHAnsi" w:cstheme="majorHAnsi"/>
                <w:sz w:val="18"/>
                <w:szCs w:val="18"/>
              </w:rPr>
              <w:t xml:space="preserve">15kHz for </w:t>
            </w:r>
            <w:r w:rsidR="00EF779A">
              <w:rPr>
                <w:rFonts w:asciiTheme="majorHAnsi" w:hAnsiTheme="majorHAnsi" w:cstheme="majorHAnsi"/>
                <w:sz w:val="18"/>
                <w:szCs w:val="18"/>
              </w:rPr>
              <w:t>other channels/signals</w:t>
            </w:r>
          </w:p>
          <w:p w14:paraId="1A41D9AE"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BWP=25RBs</w:t>
            </w:r>
          </w:p>
          <w:p w14:paraId="6B48AB92" w14:textId="0FD46442"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SSB bandwidth of 20RBs</w:t>
            </w:r>
            <w:r w:rsidR="00BE33E0">
              <w:rPr>
                <w:rFonts w:asciiTheme="majorHAnsi" w:hAnsiTheme="majorHAnsi" w:cstheme="majorHAnsi"/>
                <w:sz w:val="18"/>
                <w:szCs w:val="18"/>
              </w:rPr>
              <w:t>, same as that of transmission</w:t>
            </w:r>
            <w:r w:rsidR="007E55ED">
              <w:rPr>
                <w:rFonts w:asciiTheme="majorHAnsi" w:hAnsiTheme="majorHAnsi" w:cstheme="majorHAnsi"/>
                <w:sz w:val="18"/>
                <w:szCs w:val="18"/>
              </w:rPr>
              <w:t xml:space="preserve"> bandwidth</w:t>
            </w:r>
            <w:r w:rsidR="00BE33E0">
              <w:rPr>
                <w:rFonts w:asciiTheme="majorHAnsi" w:hAnsiTheme="majorHAnsi" w:cstheme="majorHAnsi"/>
                <w:sz w:val="18"/>
                <w:szCs w:val="18"/>
              </w:rPr>
              <w:t xml:space="preserve"> of 25RBs in 5MHz channel bandwidth</w:t>
            </w:r>
          </w:p>
          <w:p w14:paraId="5DEAE531" w14:textId="7CE2B9BF"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4. Tx bandwidth within 20RBs, same as</w:t>
            </w:r>
            <w:r w:rsidR="007E55ED">
              <w:rPr>
                <w:rFonts w:asciiTheme="majorHAnsi" w:hAnsiTheme="majorHAnsi" w:cstheme="majorHAnsi"/>
                <w:sz w:val="18"/>
                <w:szCs w:val="18"/>
              </w:rPr>
              <w:t xml:space="preserve"> the</w:t>
            </w:r>
            <w:r>
              <w:rPr>
                <w:rFonts w:asciiTheme="majorHAnsi" w:hAnsiTheme="majorHAnsi" w:cstheme="majorHAnsi"/>
                <w:sz w:val="18"/>
                <w:szCs w:val="18"/>
              </w:rPr>
              <w:t xml:space="preserve"> SSB transmission bandwidth of 20RBs</w:t>
            </w:r>
          </w:p>
          <w:p w14:paraId="17676B09"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5. Disabled PUCCH hopping in msg4</w:t>
            </w:r>
          </w:p>
          <w:p w14:paraId="7581F0C3"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CSI-RS/TRS transmission bandwidth of 20RBs</w:t>
            </w:r>
          </w:p>
          <w:p w14:paraId="14FE6766" w14:textId="7B16B382" w:rsidR="00F51435" w:rsidRPr="00C0474A"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7. 3-FDMed PRACH occasions </w:t>
            </w:r>
            <w:r w:rsidRPr="00C0474A">
              <w:rPr>
                <w:rFonts w:asciiTheme="majorHAnsi" w:hAnsiTheme="majorHAnsi" w:cstheme="majorHAnsi"/>
                <w:sz w:val="18"/>
                <w:szCs w:val="18"/>
              </w:rPr>
              <w:t xml:space="preserve">with 1.25kHz </w:t>
            </w:r>
            <w:r w:rsidR="00C13588">
              <w:rPr>
                <w:rFonts w:asciiTheme="majorHAnsi" w:hAnsiTheme="majorHAnsi" w:cstheme="majorHAnsi"/>
                <w:sz w:val="18"/>
                <w:szCs w:val="18"/>
              </w:rPr>
              <w:t>s</w:t>
            </w:r>
            <w:r w:rsidR="00C13588">
              <w:rPr>
                <w:rFonts w:asciiTheme="majorHAnsi" w:hAnsiTheme="majorHAnsi" w:cstheme="majorHAnsi"/>
                <w:sz w:val="18"/>
                <w:szCs w:val="18"/>
              </w:rPr>
              <w:t>ubcarrier spacing</w:t>
            </w:r>
          </w:p>
          <w:p w14:paraId="7ED15F96" w14:textId="77777777" w:rsidR="00F51435" w:rsidRPr="00C0474A" w:rsidRDefault="00F51435" w:rsidP="00F80BAC">
            <w:pPr>
              <w:autoSpaceDE w:val="0"/>
              <w:autoSpaceDN w:val="0"/>
              <w:adjustRightInd w:val="0"/>
              <w:snapToGrid w:val="0"/>
              <w:contextualSpacing/>
              <w:jc w:val="both"/>
              <w:rPr>
                <w:rFonts w:asciiTheme="majorHAnsi" w:hAnsiTheme="majorHAnsi" w:cstheme="majorHAns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414CEBC9" w14:textId="77777777" w:rsidR="00F51435" w:rsidRDefault="00F51435" w:rsidP="00F80BAC">
            <w:pPr>
              <w:pStyle w:val="TAL"/>
              <w:rPr>
                <w:rFonts w:asciiTheme="majorHAnsi" w:hAnsiTheme="majorHAnsi" w:cstheme="majorHAnsi"/>
                <w:szCs w:val="18"/>
                <w:lang w:eastAsia="zh-CN"/>
              </w:rPr>
            </w:pPr>
            <w:r>
              <w:rPr>
                <w:rFonts w:asciiTheme="majorHAnsi" w:hAnsiTheme="majorHAnsi" w:cstheme="majorHAnsi"/>
                <w:szCs w:val="18"/>
                <w:lang w:eastAsia="zh-CN"/>
              </w:rPr>
              <w:t>6-1</w:t>
            </w:r>
          </w:p>
        </w:tc>
        <w:tc>
          <w:tcPr>
            <w:tcW w:w="1080" w:type="dxa"/>
            <w:tcBorders>
              <w:top w:val="single" w:sz="4" w:space="0" w:color="auto"/>
              <w:left w:val="single" w:sz="4" w:space="0" w:color="auto"/>
              <w:bottom w:val="single" w:sz="4" w:space="0" w:color="auto"/>
              <w:right w:val="single" w:sz="4" w:space="0" w:color="auto"/>
            </w:tcBorders>
            <w:hideMark/>
          </w:tcPr>
          <w:p w14:paraId="3EFE663F" w14:textId="77777777" w:rsidR="00F51435" w:rsidRDefault="00F51435" w:rsidP="00F80BA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A54BC3" w14:textId="77777777" w:rsidR="00F51435" w:rsidRDefault="00F51435" w:rsidP="00F80BAC">
            <w:pPr>
              <w:pStyle w:val="TAL"/>
              <w:rPr>
                <w:rFonts w:asciiTheme="majorHAnsi" w:hAnsiTheme="majorHAnsi" w:cstheme="majorHAnsi"/>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85F9E" w14:textId="77777777" w:rsidR="00F51435" w:rsidRDefault="00F51435" w:rsidP="00F80BAC">
            <w:pPr>
              <w:pStyle w:val="TAL"/>
              <w:rPr>
                <w:rFonts w:asciiTheme="majorHAnsi" w:eastAsia="SimSun" w:hAnsiTheme="majorHAnsi" w:cstheme="majorHAnsi"/>
                <w:szCs w:val="18"/>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958F9D3" w14:textId="77777777" w:rsidR="00F51435" w:rsidRPr="007A4CE8" w:rsidRDefault="00F51435" w:rsidP="00F80BAC">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r>
              <w:rPr>
                <w:rFonts w:asciiTheme="majorHAnsi" w:eastAsia="SimSun" w:hAnsiTheme="majorHAnsi" w:cstheme="majorHAnsi"/>
                <w:szCs w:val="18"/>
                <w:lang w:eastAsia="zh-CN"/>
              </w:rPr>
              <w:t>PC</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5751427" w14:textId="77777777" w:rsidR="00F51435" w:rsidRPr="007A4CE8" w:rsidRDefault="00F51435" w:rsidP="00F80BAC">
            <w:pPr>
              <w:pStyle w:val="TAL"/>
              <w:rPr>
                <w:rFonts w:asciiTheme="majorHAnsi" w:hAnsiTheme="majorHAnsi" w:cstheme="majorHAnsi"/>
                <w:szCs w:val="18"/>
              </w:rPr>
            </w:pPr>
            <w:r>
              <w:rPr>
                <w:rFonts w:asciiTheme="majorHAnsi" w:hAnsiTheme="majorHAnsi" w:cstheme="majorHAnsi"/>
                <w:szCs w:val="18"/>
                <w:lang w:eastAsia="zh-CN"/>
              </w:rPr>
              <w:t>FDD only</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579309C9" w14:textId="77777777" w:rsidR="00F51435" w:rsidRPr="007A4CE8" w:rsidRDefault="00F51435" w:rsidP="00F80BAC">
            <w:pPr>
              <w:pStyle w:val="TAL"/>
              <w:rPr>
                <w:rFonts w:asciiTheme="majorHAnsi" w:hAnsiTheme="majorHAnsi" w:cstheme="majorHAnsi"/>
                <w:szCs w:val="18"/>
              </w:rPr>
            </w:pPr>
            <w:r>
              <w:rPr>
                <w:rFonts w:asciiTheme="majorHAnsi" w:hAnsiTheme="majorHAnsi" w:cstheme="majorHAnsi"/>
                <w:szCs w:val="18"/>
                <w:lang w:eastAsia="zh-CN"/>
              </w:rPr>
              <w:t>FR1 only</w:t>
            </w:r>
          </w:p>
        </w:tc>
        <w:tc>
          <w:tcPr>
            <w:tcW w:w="1350" w:type="dxa"/>
            <w:tcBorders>
              <w:top w:val="single" w:sz="4" w:space="0" w:color="auto"/>
              <w:left w:val="single" w:sz="4" w:space="0" w:color="auto"/>
              <w:bottom w:val="single" w:sz="4" w:space="0" w:color="auto"/>
              <w:right w:val="single" w:sz="4" w:space="0" w:color="auto"/>
            </w:tcBorders>
          </w:tcPr>
          <w:p w14:paraId="3EEB5A42" w14:textId="77777777" w:rsidR="00F51435" w:rsidRDefault="00F51435" w:rsidP="00F80BAC">
            <w:pPr>
              <w:pStyle w:val="TAL"/>
              <w:rPr>
                <w:rFonts w:asciiTheme="majorHAnsi" w:hAnsiTheme="majorHAnsi" w:cstheme="majorHAnsi"/>
                <w:szCs w:val="18"/>
                <w:lang w:eastAsia="ja-JP"/>
              </w:rPr>
            </w:pPr>
          </w:p>
        </w:tc>
        <w:tc>
          <w:tcPr>
            <w:tcW w:w="874" w:type="dxa"/>
            <w:tcBorders>
              <w:top w:val="single" w:sz="4" w:space="0" w:color="auto"/>
              <w:left w:val="single" w:sz="4" w:space="0" w:color="auto"/>
              <w:bottom w:val="single" w:sz="4" w:space="0" w:color="auto"/>
              <w:right w:val="single" w:sz="4" w:space="0" w:color="auto"/>
            </w:tcBorders>
          </w:tcPr>
          <w:p w14:paraId="65F26194" w14:textId="77777777" w:rsidR="00F51435" w:rsidRDefault="00F51435" w:rsidP="00F80B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E964F2C" w14:textId="77777777" w:rsidR="00F51435" w:rsidRDefault="00F51435" w:rsidP="00F80BAC">
            <w:pPr>
              <w:pStyle w:val="TAL"/>
              <w:rPr>
                <w:rFonts w:asciiTheme="majorHAnsi" w:hAnsiTheme="majorHAnsi" w:cstheme="majorHAnsi"/>
                <w:szCs w:val="18"/>
              </w:rPr>
            </w:pPr>
            <w:r>
              <w:rPr>
                <w:rFonts w:cs="Arial"/>
                <w:szCs w:val="18"/>
              </w:rPr>
              <w:t>Optional with capability signalling</w:t>
            </w:r>
          </w:p>
        </w:tc>
      </w:tr>
      <w:tr w:rsidR="00F51435" w:rsidRPr="00D6193C" w14:paraId="58DEDBB8" w14:textId="77777777" w:rsidTr="007E55E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E42C28" w14:textId="77777777" w:rsidR="00F51435" w:rsidRPr="00D6193C" w:rsidRDefault="00F51435" w:rsidP="00F80BAC">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9A10FD">
              <w:rPr>
                <w:rFonts w:cs="Arial"/>
                <w:szCs w:val="21"/>
                <w:lang w:eastAsia="ja-JP"/>
              </w:rPr>
              <w:t xml:space="preserve"> FR1_lessthan_5MHz_BW</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7ED737" w14:textId="77777777" w:rsidR="00F51435" w:rsidRPr="00D6193C" w:rsidRDefault="00F51435" w:rsidP="00F80BAC">
            <w:pPr>
              <w:pStyle w:val="TAL"/>
              <w:rPr>
                <w:rFonts w:asciiTheme="majorHAnsi" w:hAnsiTheme="majorHAnsi" w:cstheme="majorHAnsi"/>
                <w:szCs w:val="18"/>
                <w:lang w:eastAsia="ja-JP"/>
              </w:rPr>
            </w:pPr>
            <w:r>
              <w:rPr>
                <w:rFonts w:eastAsia="MS Mincho" w:cs="Arial"/>
                <w:szCs w:val="18"/>
                <w:lang w:eastAsia="ja-JP"/>
              </w:rPr>
              <w:t>51-2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E134D46" w14:textId="77777777" w:rsidR="00F51435" w:rsidRPr="00D6193C" w:rsidRDefault="00F51435" w:rsidP="00F80B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Transmission bandwidth of 15RBs in 3MHz channel bandwidth</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6588264F" w14:textId="58FAC61F" w:rsidR="00F51435" w:rsidRPr="0017433F" w:rsidRDefault="00F51435" w:rsidP="00F80B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F779A">
              <w:rPr>
                <w:rFonts w:asciiTheme="majorHAnsi" w:hAnsiTheme="majorHAnsi" w:cstheme="majorHAnsi"/>
                <w:sz w:val="18"/>
                <w:szCs w:val="18"/>
              </w:rPr>
              <w:t>Subcarrier spacing of 1.25kHz/15kHz for PRACH and 15kHz for other channels/signals</w:t>
            </w:r>
            <w:r>
              <w:rPr>
                <w:rFonts w:asciiTheme="majorHAnsi" w:hAnsiTheme="majorHAnsi" w:cstheme="majorHAnsi"/>
                <w:sz w:val="18"/>
                <w:szCs w:val="18"/>
              </w:rPr>
              <w:t xml:space="preserve"> </w:t>
            </w:r>
          </w:p>
          <w:p w14:paraId="33328129"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BWP=15RBs</w:t>
            </w:r>
          </w:p>
          <w:p w14:paraId="3391E148"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SSB bandwidth of 12RBs, with PBCH transmission bandwidth same as that of PSS/SSS</w:t>
            </w:r>
          </w:p>
          <w:p w14:paraId="7E7C4365" w14:textId="32C92006"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Tx bandwidth within 15RBs, confining </w:t>
            </w:r>
            <w:r w:rsidR="007E55ED">
              <w:rPr>
                <w:rFonts w:asciiTheme="majorHAnsi" w:hAnsiTheme="majorHAnsi" w:cstheme="majorHAnsi"/>
                <w:sz w:val="18"/>
                <w:szCs w:val="18"/>
              </w:rPr>
              <w:t xml:space="preserve">the </w:t>
            </w:r>
            <w:r>
              <w:rPr>
                <w:rFonts w:asciiTheme="majorHAnsi" w:hAnsiTheme="majorHAnsi" w:cstheme="majorHAnsi"/>
                <w:sz w:val="18"/>
                <w:szCs w:val="18"/>
              </w:rPr>
              <w:t>SSB transmission bandwidth of 12RBs</w:t>
            </w:r>
          </w:p>
          <w:p w14:paraId="00327B66" w14:textId="77777777" w:rsidR="00F51435" w:rsidRPr="00F547DE" w:rsidRDefault="00F51435" w:rsidP="00F80BAC">
            <w:pPr>
              <w:autoSpaceDE w:val="0"/>
              <w:autoSpaceDN w:val="0"/>
              <w:adjustRightInd w:val="0"/>
              <w:snapToGrid w:val="0"/>
              <w:contextualSpacing/>
              <w:jc w:val="both"/>
              <w:rPr>
                <w:rFonts w:asciiTheme="majorHAnsi" w:hAnsiTheme="majorHAnsi" w:cstheme="majorHAnsi"/>
                <w:sz w:val="18"/>
                <w:szCs w:val="18"/>
                <w:lang w:val="en-US"/>
              </w:rPr>
            </w:pPr>
            <w:r>
              <w:rPr>
                <w:rFonts w:asciiTheme="majorHAnsi" w:hAnsiTheme="majorHAnsi" w:cstheme="majorHAnsi"/>
                <w:sz w:val="18"/>
                <w:szCs w:val="18"/>
              </w:rPr>
              <w:t>5. Disabled PUCCH hopping in msg4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B4955A" w14:textId="77777777" w:rsidR="00F51435" w:rsidRPr="00D6193C" w:rsidRDefault="00F51435" w:rsidP="00F80BAC">
            <w:pPr>
              <w:pStyle w:val="TAL"/>
              <w:rPr>
                <w:rFonts w:asciiTheme="majorHAnsi" w:hAnsiTheme="majorHAnsi" w:cstheme="majorHAnsi"/>
                <w:szCs w:val="18"/>
                <w:lang w:eastAsia="zh-CN"/>
              </w:rPr>
            </w:pPr>
            <w:r>
              <w:rPr>
                <w:rFonts w:asciiTheme="majorHAnsi" w:hAnsiTheme="majorHAnsi" w:cstheme="majorHAnsi"/>
                <w:szCs w:val="18"/>
                <w:lang w:eastAsia="zh-CN"/>
              </w:rPr>
              <w:t>6-1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D2785C" w14:textId="77777777" w:rsidR="00F51435" w:rsidRPr="00D6193C" w:rsidRDefault="00F51435" w:rsidP="00F80BAC">
            <w:pPr>
              <w:pStyle w:val="TAL"/>
              <w:rPr>
                <w:rFonts w:asciiTheme="majorHAnsi" w:hAnsiTheme="majorHAnsi" w:cstheme="majorHAnsi"/>
                <w:szCs w:val="18"/>
                <w:lang w:eastAsia="zh-CN"/>
              </w:rPr>
            </w:pPr>
            <w:r w:rsidRPr="00D6193C">
              <w:rPr>
                <w:rFonts w:eastAsia="MS Mincho"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604168" w14:textId="77777777" w:rsidR="00F51435" w:rsidRPr="00D6193C" w:rsidRDefault="00F51435" w:rsidP="00F80BAC">
            <w:pPr>
              <w:pStyle w:val="TAL"/>
              <w:rPr>
                <w:rFonts w:asciiTheme="majorHAnsi" w:hAnsiTheme="majorHAnsi" w:cstheme="majorHAnsi"/>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BA0068" w14:textId="77777777" w:rsidR="00F51435" w:rsidRPr="00D6193C" w:rsidRDefault="00F51435" w:rsidP="00F80BAC">
            <w:pPr>
              <w:pStyle w:val="TAL"/>
              <w:rPr>
                <w:rFonts w:asciiTheme="majorHAnsi" w:eastAsia="SimSun" w:hAnsiTheme="majorHAnsi" w:cstheme="majorHAnsi"/>
                <w:szCs w:val="18"/>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AE7683" w14:textId="77777777" w:rsidR="00F51435" w:rsidRPr="00DB28DA" w:rsidRDefault="00F51435" w:rsidP="00F80BAC">
            <w:pPr>
              <w:pStyle w:val="TAL"/>
              <w:rPr>
                <w:rFonts w:asciiTheme="majorHAnsi" w:eastAsia="SimSun" w:hAnsiTheme="majorHAnsi" w:cstheme="majorHAnsi"/>
                <w:szCs w:val="18"/>
                <w:lang w:eastAsia="zh-CN"/>
              </w:rPr>
            </w:pPr>
            <w:r w:rsidRPr="00DB28DA">
              <w:rPr>
                <w:rFonts w:eastAsia="SimSun" w:cs="Arial"/>
                <w:szCs w:val="18"/>
                <w:lang w:eastAsia="zh-CN"/>
              </w:rPr>
              <w:t xml:space="preserve">Per </w:t>
            </w:r>
            <w:r>
              <w:rPr>
                <w:rFonts w:eastAsia="SimSun" w:cs="Arial"/>
                <w:szCs w:val="18"/>
                <w:lang w:eastAsia="zh-CN"/>
              </w:rPr>
              <w:t>FSPC</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56C89" w14:textId="77777777" w:rsidR="00F51435" w:rsidRPr="00DB28DA" w:rsidRDefault="00F51435" w:rsidP="00F80BAC">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1A1CE" w14:textId="77777777" w:rsidR="00F51435" w:rsidRPr="00DB28DA" w:rsidRDefault="00F51435" w:rsidP="00F80BAC">
            <w:pPr>
              <w:pStyle w:val="TAL"/>
              <w:rPr>
                <w:rFonts w:asciiTheme="majorHAnsi" w:hAnsiTheme="majorHAnsi" w:cstheme="majorHAnsi"/>
                <w:szCs w:val="18"/>
                <w:lang w:eastAsia="zh-CN"/>
              </w:rPr>
            </w:pPr>
            <w:r>
              <w:rPr>
                <w:rFonts w:eastAsia="MS Mincho" w:cs="Arial"/>
                <w:szCs w:val="18"/>
                <w:lang w:eastAsia="zh-CN"/>
              </w:rPr>
              <w:t>FR1 only</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F49341A" w14:textId="77777777" w:rsidR="00F51435" w:rsidRPr="00D6193C" w:rsidRDefault="00F51435" w:rsidP="00F80BAC">
            <w:pPr>
              <w:pStyle w:val="TAL"/>
              <w:rPr>
                <w:rFonts w:asciiTheme="majorHAnsi" w:hAnsiTheme="majorHAnsi" w:cstheme="majorHAnsi"/>
                <w:szCs w:val="18"/>
                <w:lang w:eastAsia="ja-JP"/>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7660A23B" w14:textId="77777777" w:rsidR="00F51435" w:rsidRPr="00D6193C" w:rsidRDefault="00F51435" w:rsidP="00F80B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CBB00" w14:textId="77777777" w:rsidR="00F51435" w:rsidRPr="00D6193C" w:rsidRDefault="00F51435" w:rsidP="00F80BAC">
            <w:pPr>
              <w:pStyle w:val="TAL"/>
              <w:rPr>
                <w:rFonts w:cs="Arial"/>
                <w:szCs w:val="18"/>
              </w:rPr>
            </w:pPr>
            <w:r w:rsidRPr="00D6193C">
              <w:rPr>
                <w:rFonts w:eastAsia="MS Mincho" w:cs="Arial"/>
                <w:szCs w:val="18"/>
              </w:rPr>
              <w:t>Optional with capability signalling</w:t>
            </w:r>
          </w:p>
        </w:tc>
      </w:tr>
      <w:tr w:rsidR="00F51435" w:rsidRPr="00D6193C" w14:paraId="2976A093" w14:textId="77777777" w:rsidTr="007E55E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A01142" w14:textId="77777777" w:rsidR="00F51435" w:rsidRPr="00D6193C" w:rsidRDefault="00F51435" w:rsidP="00F80BAC">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F9022B">
              <w:rPr>
                <w:rFonts w:asciiTheme="majorHAnsi" w:hAnsiTheme="majorHAnsi" w:cstheme="majorHAnsi"/>
                <w:szCs w:val="18"/>
                <w:lang w:eastAsia="ja-JP"/>
              </w:rPr>
              <w:t xml:space="preserve"> FR1_lessthan_5MHz_BW</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1500" w14:textId="77777777" w:rsidR="00F51435" w:rsidRPr="00F9022B" w:rsidRDefault="00F51435" w:rsidP="00F80BAC">
            <w:pPr>
              <w:pStyle w:val="TAL"/>
              <w:rPr>
                <w:rFonts w:eastAsia="MS Mincho" w:cs="Arial"/>
                <w:szCs w:val="18"/>
                <w:lang w:eastAsia="ja-JP"/>
              </w:rPr>
            </w:pPr>
            <w:r>
              <w:rPr>
                <w:rFonts w:eastAsia="MS Mincho" w:cs="Arial"/>
                <w:szCs w:val="18"/>
                <w:lang w:eastAsia="ja-JP"/>
              </w:rPr>
              <w:t>51-3</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A097CEF" w14:textId="77777777" w:rsidR="00F51435" w:rsidRPr="00D6193C" w:rsidRDefault="00F51435" w:rsidP="00F80B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Transmission bandwidth of 12RBs in 3MHz channel bandwidth</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90AD829" w14:textId="46CED3CB" w:rsidR="00F51435" w:rsidRPr="0017433F" w:rsidRDefault="00F51435" w:rsidP="00F80BA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00EF779A">
              <w:rPr>
                <w:rFonts w:asciiTheme="majorHAnsi" w:hAnsiTheme="majorHAnsi" w:cstheme="majorHAnsi"/>
                <w:sz w:val="18"/>
                <w:szCs w:val="18"/>
              </w:rPr>
              <w:t>Subcarrier spacing of 1.25kHz/15kHz for PRACH and 15kHz for other channels/signals</w:t>
            </w:r>
            <w:r>
              <w:rPr>
                <w:rFonts w:asciiTheme="majorHAnsi" w:hAnsiTheme="majorHAnsi" w:cstheme="majorHAnsi"/>
                <w:sz w:val="18"/>
                <w:szCs w:val="18"/>
              </w:rPr>
              <w:t xml:space="preserve"> </w:t>
            </w:r>
          </w:p>
          <w:p w14:paraId="00134FA0"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BWP=15RBs</w:t>
            </w:r>
          </w:p>
          <w:p w14:paraId="7FE25F79"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SSB bandwidth of 12RBs, with PBCH transmission bandwidth same as that of PSS/SSS</w:t>
            </w:r>
          </w:p>
          <w:p w14:paraId="2A75A78F" w14:textId="7E034459"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Tx bandwidth within 12RBs, same as </w:t>
            </w:r>
            <w:r w:rsidR="00BD7B2D">
              <w:rPr>
                <w:rFonts w:asciiTheme="majorHAnsi" w:hAnsiTheme="majorHAnsi" w:cstheme="majorHAnsi"/>
                <w:sz w:val="18"/>
                <w:szCs w:val="18"/>
              </w:rPr>
              <w:t xml:space="preserve">the </w:t>
            </w:r>
            <w:r>
              <w:rPr>
                <w:rFonts w:asciiTheme="majorHAnsi" w:hAnsiTheme="majorHAnsi" w:cstheme="majorHAnsi"/>
                <w:sz w:val="18"/>
                <w:szCs w:val="18"/>
              </w:rPr>
              <w:t>SSB transmission bandwidth of 12RBs</w:t>
            </w:r>
          </w:p>
          <w:p w14:paraId="7EA9F123" w14:textId="77777777" w:rsidR="00F51435" w:rsidRDefault="00F51435" w:rsidP="00F80BA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5. Disabled PUCCH hopping in msg4</w:t>
            </w:r>
          </w:p>
          <w:p w14:paraId="5894C3E6" w14:textId="77777777" w:rsidR="00F51435" w:rsidRPr="00E5381F" w:rsidRDefault="00F51435" w:rsidP="00F80BAC">
            <w:pPr>
              <w:autoSpaceDE w:val="0"/>
              <w:autoSpaceDN w:val="0"/>
              <w:adjustRightInd w:val="0"/>
              <w:snapToGrid w:val="0"/>
              <w:contextualSpacing/>
              <w:jc w:val="both"/>
              <w:rPr>
                <w:rFonts w:asciiTheme="majorHAnsi" w:hAnsiTheme="majorHAnsi" w:cstheme="majorHAnsi"/>
                <w:sz w:val="18"/>
                <w:szCs w:val="18"/>
                <w:lang w:val="en-US"/>
              </w:rPr>
            </w:pPr>
            <w:r>
              <w:rPr>
                <w:rFonts w:asciiTheme="majorHAnsi" w:hAnsiTheme="majorHAnsi" w:cstheme="majorHAnsi"/>
                <w:sz w:val="18"/>
                <w:szCs w:val="18"/>
              </w:rPr>
              <w:t>6. CSI-RS/TRS transmission bandwidth of 12RBs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2C35E1" w14:textId="77777777" w:rsidR="00F51435" w:rsidRPr="00D6193C" w:rsidRDefault="00F51435" w:rsidP="00F80BAC">
            <w:pPr>
              <w:pStyle w:val="TAL"/>
              <w:rPr>
                <w:rFonts w:asciiTheme="majorHAnsi" w:hAnsiTheme="majorHAnsi" w:cstheme="majorHAnsi"/>
                <w:szCs w:val="18"/>
                <w:lang w:eastAsia="zh-CN"/>
              </w:rPr>
            </w:pPr>
            <w:r>
              <w:rPr>
                <w:rFonts w:asciiTheme="majorHAnsi" w:hAnsiTheme="majorHAnsi" w:cstheme="majorHAnsi"/>
                <w:szCs w:val="18"/>
                <w:lang w:eastAsia="zh-CN"/>
              </w:rPr>
              <w:t>6-1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1BE515" w14:textId="77777777" w:rsidR="00F51435" w:rsidRPr="00F9022B" w:rsidRDefault="00F51435" w:rsidP="00F80BAC">
            <w:pPr>
              <w:pStyle w:val="TAL"/>
              <w:rPr>
                <w:rFonts w:eastAsia="MS Mincho" w:cs="Arial"/>
                <w:szCs w:val="18"/>
                <w:lang w:eastAsia="zh-CN"/>
              </w:rPr>
            </w:pPr>
            <w:r w:rsidRPr="00D6193C">
              <w:rPr>
                <w:rFonts w:eastAsia="MS Mincho"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30497F" w14:textId="77777777" w:rsidR="00F51435" w:rsidRPr="00D6193C" w:rsidRDefault="00F51435" w:rsidP="00F80BAC">
            <w:pPr>
              <w:pStyle w:val="TAL"/>
              <w:rPr>
                <w:rFonts w:asciiTheme="majorHAnsi" w:hAnsiTheme="majorHAnsi" w:cstheme="majorHAnsi"/>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805213" w14:textId="77777777" w:rsidR="00F51435" w:rsidRPr="00D6193C" w:rsidRDefault="00F51435" w:rsidP="00F80BAC">
            <w:pPr>
              <w:pStyle w:val="TAL"/>
              <w:rPr>
                <w:rFonts w:asciiTheme="majorHAnsi" w:eastAsia="SimSun" w:hAnsiTheme="majorHAnsi" w:cstheme="majorHAnsi"/>
                <w:szCs w:val="18"/>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6D95A93" w14:textId="77777777" w:rsidR="00F51435" w:rsidRPr="00F9022B" w:rsidRDefault="00F51435" w:rsidP="00F80BAC">
            <w:pPr>
              <w:pStyle w:val="TAL"/>
              <w:rPr>
                <w:rFonts w:eastAsia="SimSun" w:cs="Arial"/>
                <w:szCs w:val="18"/>
                <w:lang w:eastAsia="zh-CN"/>
              </w:rPr>
            </w:pPr>
            <w:r w:rsidRPr="00DB28DA">
              <w:rPr>
                <w:rFonts w:eastAsia="SimSun" w:cs="Arial"/>
                <w:szCs w:val="18"/>
                <w:lang w:eastAsia="zh-CN"/>
              </w:rPr>
              <w:t xml:space="preserve">Per </w:t>
            </w:r>
            <w:r>
              <w:rPr>
                <w:rFonts w:eastAsia="SimSun" w:cs="Arial"/>
                <w:szCs w:val="18"/>
                <w:lang w:eastAsia="zh-CN"/>
              </w:rPr>
              <w:t>FSPC</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7491AA" w14:textId="77777777" w:rsidR="00F51435" w:rsidRPr="00F9022B" w:rsidRDefault="00F51435" w:rsidP="00F80BAC">
            <w:pPr>
              <w:pStyle w:val="TAL"/>
              <w:rPr>
                <w:rFonts w:eastAsia="MS Mincho" w:cs="Arial"/>
                <w:szCs w:val="18"/>
                <w:lang w:eastAsia="zh-CN"/>
              </w:rPr>
            </w:pPr>
            <w:r>
              <w:rPr>
                <w:rFonts w:asciiTheme="majorHAnsi" w:hAnsiTheme="majorHAnsi" w:cstheme="majorHAnsi"/>
                <w:szCs w:val="18"/>
                <w:lang w:eastAsia="zh-CN"/>
              </w:rPr>
              <w:t>FDD only</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525E9" w14:textId="77777777" w:rsidR="00F51435" w:rsidRPr="00F9022B" w:rsidRDefault="00F51435" w:rsidP="00F80BAC">
            <w:pPr>
              <w:pStyle w:val="TAL"/>
              <w:rPr>
                <w:rFonts w:eastAsia="MS Mincho" w:cs="Arial"/>
                <w:szCs w:val="18"/>
                <w:lang w:eastAsia="zh-CN"/>
              </w:rPr>
            </w:pPr>
            <w:r>
              <w:rPr>
                <w:rFonts w:eastAsia="MS Mincho" w:cs="Arial"/>
                <w:szCs w:val="18"/>
                <w:lang w:eastAsia="zh-CN"/>
              </w:rPr>
              <w:t>FR1 only</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A8C3EEC" w14:textId="77777777" w:rsidR="00F51435" w:rsidRPr="00D6193C" w:rsidRDefault="00F51435" w:rsidP="00F80BAC">
            <w:pPr>
              <w:pStyle w:val="TAL"/>
              <w:rPr>
                <w:rFonts w:asciiTheme="majorHAnsi" w:hAnsiTheme="majorHAnsi" w:cstheme="majorHAnsi"/>
                <w:szCs w:val="18"/>
                <w:lang w:eastAsia="ja-JP"/>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5156D76C" w14:textId="77777777" w:rsidR="00F51435" w:rsidRPr="00D6193C" w:rsidRDefault="00F51435" w:rsidP="00F80BA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33576" w14:textId="77777777" w:rsidR="00F51435" w:rsidRPr="00F9022B" w:rsidRDefault="00F51435" w:rsidP="00F80BAC">
            <w:pPr>
              <w:pStyle w:val="TAL"/>
              <w:rPr>
                <w:rFonts w:eastAsia="MS Mincho" w:cs="Arial"/>
                <w:szCs w:val="18"/>
              </w:rPr>
            </w:pPr>
            <w:r w:rsidRPr="00D6193C">
              <w:rPr>
                <w:rFonts w:eastAsia="MS Mincho" w:cs="Arial"/>
                <w:szCs w:val="18"/>
              </w:rPr>
              <w:t>Optional with capability signalling</w:t>
            </w:r>
          </w:p>
        </w:tc>
      </w:tr>
    </w:tbl>
    <w:p w14:paraId="46FADD6D" w14:textId="77777777" w:rsidR="00F51435" w:rsidRDefault="00F51435" w:rsidP="00F51435">
      <w:pPr>
        <w:spacing w:afterLines="50" w:after="120"/>
        <w:jc w:val="both"/>
        <w:rPr>
          <w:sz w:val="20"/>
          <w:lang w:val="en-US" w:eastAsia="x-none"/>
        </w:rPr>
      </w:pPr>
    </w:p>
    <w:p w14:paraId="210D7704" w14:textId="77777777" w:rsidR="00F51435" w:rsidRDefault="00F51435" w:rsidP="00F51435">
      <w:pPr>
        <w:rPr>
          <w:rFonts w:ascii="Arial" w:eastAsia="Batang" w:hAnsi="Arial"/>
          <w:sz w:val="32"/>
          <w:szCs w:val="32"/>
          <w:lang w:val="en-US" w:eastAsia="ko-KR"/>
        </w:rPr>
      </w:pPr>
    </w:p>
    <w:p w14:paraId="1C9B94D2" w14:textId="77777777" w:rsidR="00F51435" w:rsidRDefault="00F51435" w:rsidP="00F51435">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17A8F0E4" w14:textId="77777777" w:rsidR="00F51435" w:rsidRPr="00AC5CED" w:rsidRDefault="00F51435" w:rsidP="00F51435">
      <w:pPr>
        <w:rPr>
          <w:lang w:eastAsia="en-US"/>
        </w:rPr>
      </w:pPr>
      <w:r>
        <w:rPr>
          <w:lang w:eastAsia="en-US"/>
        </w:rPr>
        <w:t>[1] TS38.822, “</w:t>
      </w:r>
      <w:r w:rsidRPr="00AC5CED">
        <w:rPr>
          <w:lang w:eastAsia="en-US"/>
        </w:rPr>
        <w:t>User Equipment (UE) feature list</w:t>
      </w:r>
      <w:r>
        <w:rPr>
          <w:lang w:eastAsia="en-US"/>
        </w:rPr>
        <w:t>”</w:t>
      </w:r>
    </w:p>
    <w:p w14:paraId="472E21EF" w14:textId="77777777" w:rsidR="00F51435" w:rsidRDefault="00F51435" w:rsidP="00F51435">
      <w:pPr>
        <w:spacing w:after="120"/>
        <w:jc w:val="center"/>
        <w:rPr>
          <w:rFonts w:eastAsia="Malgun Gothic" w:cs="Batang"/>
          <w:sz w:val="22"/>
          <w:szCs w:val="22"/>
          <w:lang w:val="en-US" w:eastAsia="en-US"/>
        </w:rPr>
      </w:pPr>
      <w:r>
        <w:rPr>
          <w:rFonts w:ascii="Arial" w:hAnsi="Arial" w:cs="Arial"/>
          <w:b/>
          <w:bCs/>
          <w:color w:val="000000"/>
          <w:sz w:val="20"/>
        </w:rPr>
        <w:t>Table 4.1-1: Layer-1 feature list</w:t>
      </w:r>
    </w:p>
    <w:tbl>
      <w:tblPr>
        <w:tblW w:w="5000" w:type="pct"/>
        <w:tblCellMar>
          <w:left w:w="0" w:type="dxa"/>
          <w:right w:w="0" w:type="dxa"/>
        </w:tblCellMar>
        <w:tblLook w:val="04A0" w:firstRow="1" w:lastRow="0" w:firstColumn="1" w:lastColumn="0" w:noHBand="0" w:noVBand="1"/>
      </w:tblPr>
      <w:tblGrid>
        <w:gridCol w:w="2325"/>
        <w:gridCol w:w="1062"/>
        <w:gridCol w:w="2804"/>
        <w:gridCol w:w="3955"/>
        <w:gridCol w:w="753"/>
        <w:gridCol w:w="1312"/>
        <w:gridCol w:w="1312"/>
        <w:gridCol w:w="1312"/>
        <w:gridCol w:w="1312"/>
        <w:gridCol w:w="3252"/>
        <w:gridCol w:w="2997"/>
      </w:tblGrid>
      <w:tr w:rsidR="00F51435" w:rsidRPr="009B1131" w14:paraId="3D98F012" w14:textId="77777777" w:rsidTr="00F80BAC">
        <w:tc>
          <w:tcPr>
            <w:tcW w:w="519" w:type="pct"/>
            <w:tcMar>
              <w:top w:w="0" w:type="dxa"/>
              <w:left w:w="108" w:type="dxa"/>
              <w:bottom w:w="0" w:type="dxa"/>
              <w:right w:w="108" w:type="dxa"/>
            </w:tcMar>
            <w:hideMark/>
          </w:tcPr>
          <w:p w14:paraId="4FD8B620"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6. CA/DC, BWP, SUL</w:t>
            </w:r>
          </w:p>
        </w:tc>
        <w:tc>
          <w:tcPr>
            <w:tcW w:w="237" w:type="pct"/>
            <w:tcMar>
              <w:top w:w="0" w:type="dxa"/>
              <w:left w:w="108" w:type="dxa"/>
              <w:bottom w:w="0" w:type="dxa"/>
              <w:right w:w="108" w:type="dxa"/>
            </w:tcMar>
            <w:hideMark/>
          </w:tcPr>
          <w:p w14:paraId="47CFBD78"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6-1</w:t>
            </w:r>
          </w:p>
        </w:tc>
        <w:tc>
          <w:tcPr>
            <w:tcW w:w="626" w:type="pct"/>
            <w:tcMar>
              <w:top w:w="0" w:type="dxa"/>
              <w:left w:w="108" w:type="dxa"/>
              <w:bottom w:w="0" w:type="dxa"/>
              <w:right w:w="108" w:type="dxa"/>
            </w:tcMar>
            <w:hideMark/>
          </w:tcPr>
          <w:p w14:paraId="07A48841"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Basic BWP operation with restriction</w:t>
            </w:r>
          </w:p>
        </w:tc>
        <w:tc>
          <w:tcPr>
            <w:tcW w:w="883" w:type="pct"/>
            <w:tcMar>
              <w:top w:w="0" w:type="dxa"/>
              <w:left w:w="108" w:type="dxa"/>
              <w:bottom w:w="0" w:type="dxa"/>
              <w:right w:w="108" w:type="dxa"/>
            </w:tcMar>
            <w:hideMark/>
          </w:tcPr>
          <w:p w14:paraId="4E0BC90E"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1) 1 UE-specific RRC configured DL BWP per carrier</w:t>
            </w:r>
          </w:p>
          <w:p w14:paraId="352CF4B4"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2) 1 UE-specific RRC configured UL BWP per carrier</w:t>
            </w:r>
          </w:p>
          <w:p w14:paraId="18B47655"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3) RRC reconfiguration of any parameters related to BWP</w:t>
            </w:r>
          </w:p>
          <w:p w14:paraId="5E2C65A8"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 xml:space="preserve">4) BW of a UE-specific RRC configured BWP includes BW of CORESET#0 (if CORESET#0 is present) and SSB for </w:t>
            </w:r>
            <w:proofErr w:type="spellStart"/>
            <w:r w:rsidRPr="009B1131">
              <w:rPr>
                <w:rFonts w:ascii="Arial" w:eastAsia="Times New Roman" w:hAnsi="Arial" w:cs="Arial"/>
                <w:sz w:val="18"/>
                <w:szCs w:val="18"/>
                <w:lang w:eastAsia="zh-CN"/>
              </w:rPr>
              <w:t>Pcell</w:t>
            </w:r>
            <w:proofErr w:type="spellEnd"/>
            <w:r w:rsidRPr="009B1131">
              <w:rPr>
                <w:rFonts w:ascii="Arial" w:eastAsia="Times New Roman" w:hAnsi="Arial" w:cs="Arial"/>
                <w:sz w:val="18"/>
                <w:szCs w:val="18"/>
                <w:lang w:eastAsia="zh-CN"/>
              </w:rPr>
              <w:t>/</w:t>
            </w:r>
            <w:proofErr w:type="spellStart"/>
            <w:r w:rsidRPr="009B1131">
              <w:rPr>
                <w:rFonts w:ascii="Arial" w:eastAsia="Times New Roman" w:hAnsi="Arial" w:cs="Arial"/>
                <w:sz w:val="18"/>
                <w:szCs w:val="18"/>
                <w:lang w:eastAsia="zh-CN"/>
              </w:rPr>
              <w:t>PSCell</w:t>
            </w:r>
            <w:proofErr w:type="spellEnd"/>
            <w:r w:rsidRPr="009B1131">
              <w:rPr>
                <w:rFonts w:ascii="Arial" w:eastAsia="Times New Roman" w:hAnsi="Arial" w:cs="Arial"/>
                <w:sz w:val="18"/>
                <w:szCs w:val="18"/>
                <w:lang w:eastAsia="zh-CN"/>
              </w:rPr>
              <w:t xml:space="preserve"> (if configured) and BW of the UE-specific RRC configured BWP includes SSB for </w:t>
            </w:r>
            <w:proofErr w:type="spellStart"/>
            <w:r w:rsidRPr="009B1131">
              <w:rPr>
                <w:rFonts w:ascii="Arial" w:eastAsia="Times New Roman" w:hAnsi="Arial" w:cs="Arial"/>
                <w:sz w:val="18"/>
                <w:szCs w:val="18"/>
                <w:lang w:eastAsia="zh-CN"/>
              </w:rPr>
              <w:t>Scell</w:t>
            </w:r>
            <w:proofErr w:type="spellEnd"/>
            <w:r w:rsidRPr="009B1131">
              <w:rPr>
                <w:rFonts w:ascii="Arial" w:eastAsia="Times New Roman" w:hAnsi="Arial" w:cs="Arial"/>
                <w:sz w:val="18"/>
                <w:szCs w:val="18"/>
                <w:lang w:eastAsia="zh-CN"/>
              </w:rPr>
              <w:t xml:space="preserve"> if there is SSB on </w:t>
            </w:r>
            <w:proofErr w:type="spellStart"/>
            <w:r w:rsidRPr="009B1131">
              <w:rPr>
                <w:rFonts w:ascii="Arial" w:eastAsia="Times New Roman" w:hAnsi="Arial" w:cs="Arial"/>
                <w:sz w:val="18"/>
                <w:szCs w:val="18"/>
                <w:lang w:eastAsia="zh-CN"/>
              </w:rPr>
              <w:t>Scell</w:t>
            </w:r>
            <w:proofErr w:type="spellEnd"/>
          </w:p>
        </w:tc>
        <w:tc>
          <w:tcPr>
            <w:tcW w:w="168" w:type="pct"/>
            <w:tcMar>
              <w:top w:w="0" w:type="dxa"/>
              <w:left w:w="108" w:type="dxa"/>
              <w:bottom w:w="0" w:type="dxa"/>
              <w:right w:w="108" w:type="dxa"/>
            </w:tcMar>
            <w:hideMark/>
          </w:tcPr>
          <w:p w14:paraId="6844C282"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 </w:t>
            </w:r>
          </w:p>
        </w:tc>
        <w:tc>
          <w:tcPr>
            <w:tcW w:w="293" w:type="pct"/>
            <w:tcMar>
              <w:top w:w="0" w:type="dxa"/>
              <w:left w:w="108" w:type="dxa"/>
              <w:bottom w:w="0" w:type="dxa"/>
              <w:right w:w="108" w:type="dxa"/>
            </w:tcMar>
            <w:hideMark/>
          </w:tcPr>
          <w:p w14:paraId="30E6E552"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24F84A71"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644C87BF"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293" w:type="pct"/>
            <w:tcMar>
              <w:top w:w="0" w:type="dxa"/>
              <w:left w:w="108" w:type="dxa"/>
              <w:bottom w:w="0" w:type="dxa"/>
              <w:right w:w="108" w:type="dxa"/>
            </w:tcMar>
            <w:hideMark/>
          </w:tcPr>
          <w:p w14:paraId="67009B27"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n/a</w:t>
            </w:r>
          </w:p>
        </w:tc>
        <w:tc>
          <w:tcPr>
            <w:tcW w:w="726" w:type="pct"/>
            <w:tcMar>
              <w:top w:w="0" w:type="dxa"/>
              <w:left w:w="108" w:type="dxa"/>
              <w:bottom w:w="0" w:type="dxa"/>
              <w:right w:w="108" w:type="dxa"/>
            </w:tcMar>
            <w:hideMark/>
          </w:tcPr>
          <w:p w14:paraId="1D4D0F2C" w14:textId="77777777" w:rsidR="00F51435" w:rsidRPr="00DF46F1" w:rsidRDefault="00F51435" w:rsidP="00F80BAC">
            <w:pPr>
              <w:rPr>
                <w:rFonts w:ascii="Arial" w:eastAsia="Times New Roman" w:hAnsi="Arial" w:cs="Arial"/>
                <w:sz w:val="18"/>
                <w:szCs w:val="18"/>
                <w:lang w:val="en-US" w:eastAsia="zh-CN"/>
              </w:rPr>
            </w:pPr>
            <w:r w:rsidRPr="00DF46F1">
              <w:rPr>
                <w:rFonts w:ascii="Arial" w:eastAsia="Times New Roman" w:hAnsi="Arial" w:cs="Arial"/>
                <w:sz w:val="18"/>
                <w:szCs w:val="18"/>
                <w:lang w:eastAsia="zh-CN"/>
              </w:rPr>
              <w:t xml:space="preserve">This feature should be mandatory without capability signalling for at </w:t>
            </w:r>
            <w:r w:rsidRPr="00DF46F1">
              <w:rPr>
                <w:rFonts w:ascii="Arial" w:eastAsia="Times New Roman" w:hAnsi="Arial" w:cs="Arial"/>
                <w:sz w:val="18"/>
                <w:szCs w:val="18"/>
                <w:lang w:eastAsia="zh-CN"/>
              </w:rPr>
              <w:lastRenderedPageBreak/>
              <w:t>least BWPs which is the same as the set of specified channel BW</w:t>
            </w:r>
          </w:p>
          <w:p w14:paraId="304BC2F5"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 </w:t>
            </w:r>
          </w:p>
          <w:p w14:paraId="6582FEC7"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t>UE-specific RRC configured DL/UL BWP can have the same or different numerology from the initial active DL/UL BWP</w:t>
            </w:r>
          </w:p>
        </w:tc>
        <w:tc>
          <w:tcPr>
            <w:tcW w:w="670" w:type="pct"/>
            <w:tcMar>
              <w:top w:w="0" w:type="dxa"/>
              <w:left w:w="108" w:type="dxa"/>
              <w:bottom w:w="0" w:type="dxa"/>
              <w:right w:w="108" w:type="dxa"/>
            </w:tcMar>
            <w:hideMark/>
          </w:tcPr>
          <w:p w14:paraId="6D7506F6" w14:textId="77777777" w:rsidR="00F51435" w:rsidRPr="009B1131" w:rsidRDefault="00F51435" w:rsidP="00F80BAC">
            <w:pPr>
              <w:rPr>
                <w:rFonts w:ascii="Arial" w:eastAsia="Times New Roman" w:hAnsi="Arial" w:cs="Arial"/>
                <w:sz w:val="18"/>
                <w:szCs w:val="18"/>
                <w:lang w:val="en-US" w:eastAsia="zh-CN"/>
              </w:rPr>
            </w:pPr>
            <w:r w:rsidRPr="009B1131">
              <w:rPr>
                <w:rFonts w:ascii="Arial" w:eastAsia="Times New Roman" w:hAnsi="Arial" w:cs="Arial"/>
                <w:sz w:val="18"/>
                <w:szCs w:val="18"/>
                <w:lang w:eastAsia="zh-CN"/>
              </w:rPr>
              <w:lastRenderedPageBreak/>
              <w:t>Mandatory without capability signalling</w:t>
            </w:r>
          </w:p>
        </w:tc>
      </w:tr>
    </w:tbl>
    <w:p w14:paraId="2F3EC12D" w14:textId="77777777" w:rsidR="00F51435" w:rsidRDefault="00F51435" w:rsidP="00F51435">
      <w:pPr>
        <w:spacing w:after="120"/>
        <w:jc w:val="both"/>
        <w:rPr>
          <w:rFonts w:eastAsia="Malgun Gothic" w:cs="Batang"/>
          <w:sz w:val="22"/>
          <w:szCs w:val="22"/>
          <w:lang w:val="en-US" w:eastAsia="en-US"/>
        </w:rPr>
      </w:pPr>
    </w:p>
    <w:p w14:paraId="35B5B524" w14:textId="47F78180" w:rsidR="001D7962" w:rsidRPr="00F51435" w:rsidRDefault="001D7962" w:rsidP="00F51435"/>
    <w:sectPr w:rsidR="001D7962" w:rsidRPr="00F51435"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EA51" w14:textId="77777777" w:rsidR="00BF3CDF" w:rsidRDefault="00BF3CDF">
      <w:r>
        <w:separator/>
      </w:r>
    </w:p>
  </w:endnote>
  <w:endnote w:type="continuationSeparator" w:id="0">
    <w:p w14:paraId="1E894921" w14:textId="77777777" w:rsidR="00BF3CDF" w:rsidRDefault="00BF3CDF">
      <w:r>
        <w:continuationSeparator/>
      </w:r>
    </w:p>
  </w:endnote>
  <w:endnote w:type="continuationNotice" w:id="1">
    <w:p w14:paraId="5B5021EB" w14:textId="77777777" w:rsidR="00BF3CDF" w:rsidRDefault="00BF3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2B80" w14:textId="77777777" w:rsidR="00BF3CDF" w:rsidRDefault="00BF3CDF">
      <w:r>
        <w:separator/>
      </w:r>
    </w:p>
  </w:footnote>
  <w:footnote w:type="continuationSeparator" w:id="0">
    <w:p w14:paraId="6E7FD90B" w14:textId="77777777" w:rsidR="00BF3CDF" w:rsidRDefault="00BF3CDF">
      <w:r>
        <w:continuationSeparator/>
      </w:r>
    </w:p>
  </w:footnote>
  <w:footnote w:type="continuationNotice" w:id="1">
    <w:p w14:paraId="271FF69B" w14:textId="77777777" w:rsidR="00BF3CDF" w:rsidRDefault="00BF3C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5E6"/>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1E89"/>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5C"/>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5ED"/>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2D"/>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E0"/>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588"/>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8FF"/>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79A"/>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43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2023-05-12T04:10:00Z</dcterms:created>
  <dcterms:modified xsi:type="dcterms:W3CDTF">2023-05-12T16:56:00Z</dcterms:modified>
</cp:coreProperties>
</file>